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22"/>
      </w:tblGrid>
      <w:tr w:rsidR="00E57095" w:rsidRPr="00E57095" w:rsidTr="00E57095">
        <w:trPr>
          <w:trHeight w:val="2127"/>
        </w:trPr>
        <w:tc>
          <w:tcPr>
            <w:tcW w:w="9322" w:type="dxa"/>
          </w:tcPr>
          <w:p w:rsidR="00E57095" w:rsidRPr="00E57095" w:rsidRDefault="00E57095" w:rsidP="00E57095">
            <w:pPr>
              <w:jc w:val="center"/>
              <w:rPr>
                <w:b/>
                <w:bCs/>
                <w:sz w:val="24"/>
                <w:szCs w:val="24"/>
              </w:rPr>
            </w:pPr>
            <w:r w:rsidRPr="00E57095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0401" cy="804239"/>
                  <wp:effectExtent l="19050" t="0" r="0" b="0"/>
                  <wp:docPr id="3" name="Рисунок 3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97" cy="80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095" w:rsidRPr="00E57095" w:rsidRDefault="00E57095" w:rsidP="00E57095">
            <w:pPr>
              <w:jc w:val="center"/>
              <w:rPr>
                <w:b/>
                <w:bCs/>
                <w:sz w:val="24"/>
                <w:szCs w:val="24"/>
              </w:rPr>
            </w:pPr>
            <w:r w:rsidRPr="00E5709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57095" w:rsidRPr="00E57095" w:rsidRDefault="00E57095" w:rsidP="00E57095">
            <w:pPr>
              <w:jc w:val="center"/>
              <w:rPr>
                <w:b/>
                <w:bCs/>
                <w:sz w:val="24"/>
                <w:szCs w:val="24"/>
              </w:rPr>
            </w:pPr>
            <w:r w:rsidRPr="00E57095">
              <w:rPr>
                <w:b/>
                <w:bCs/>
                <w:sz w:val="24"/>
                <w:szCs w:val="24"/>
              </w:rPr>
              <w:t xml:space="preserve">ВИЛЛОЗСКОГО </w:t>
            </w:r>
            <w:proofErr w:type="gramStart"/>
            <w:r w:rsidRPr="00E57095">
              <w:rPr>
                <w:b/>
                <w:bCs/>
                <w:sz w:val="24"/>
                <w:szCs w:val="24"/>
              </w:rPr>
              <w:t>ГОРОДСКОГО</w:t>
            </w:r>
            <w:proofErr w:type="gramEnd"/>
            <w:r w:rsidRPr="00E57095">
              <w:rPr>
                <w:b/>
                <w:bCs/>
                <w:sz w:val="24"/>
                <w:szCs w:val="24"/>
              </w:rPr>
              <w:t xml:space="preserve"> ПОСЕЛЕНИЕ </w:t>
            </w:r>
          </w:p>
          <w:p w:rsidR="00E57095" w:rsidRPr="00E57095" w:rsidRDefault="00E57095" w:rsidP="00E57095">
            <w:pPr>
              <w:jc w:val="center"/>
              <w:rPr>
                <w:b/>
                <w:bCs/>
                <w:sz w:val="24"/>
                <w:szCs w:val="24"/>
              </w:rPr>
            </w:pPr>
            <w:r w:rsidRPr="00E57095">
              <w:rPr>
                <w:b/>
                <w:bCs/>
                <w:sz w:val="24"/>
                <w:szCs w:val="24"/>
              </w:rPr>
              <w:t>ЛОМОНОСОВСКОГО РАЙОНА</w:t>
            </w:r>
          </w:p>
          <w:p w:rsidR="00E57095" w:rsidRPr="00E57095" w:rsidRDefault="00E57095" w:rsidP="00E570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57095" w:rsidRPr="00E57095" w:rsidRDefault="00E57095" w:rsidP="00E57095">
      <w:pPr>
        <w:jc w:val="center"/>
        <w:rPr>
          <w:rFonts w:ascii="Garamond" w:hAnsi="Garamond" w:cs="Garamond"/>
          <w:sz w:val="24"/>
          <w:szCs w:val="24"/>
        </w:rPr>
      </w:pPr>
    </w:p>
    <w:p w:rsidR="00E57095" w:rsidRPr="00E57095" w:rsidRDefault="00E57095" w:rsidP="00E57095">
      <w:pPr>
        <w:pStyle w:val="a8"/>
        <w:jc w:val="center"/>
        <w:rPr>
          <w:b/>
          <w:bCs/>
        </w:rPr>
      </w:pPr>
    </w:p>
    <w:p w:rsidR="00E57095" w:rsidRPr="00E57095" w:rsidRDefault="00E57095" w:rsidP="00E57095">
      <w:pPr>
        <w:pStyle w:val="a8"/>
        <w:jc w:val="center"/>
        <w:outlineLvl w:val="0"/>
        <w:rPr>
          <w:b/>
          <w:bCs/>
        </w:rPr>
      </w:pPr>
      <w:r w:rsidRPr="00E57095">
        <w:rPr>
          <w:b/>
          <w:bCs/>
        </w:rPr>
        <w:t>ПОСТАНОВЛЕНИЕ № 29</w:t>
      </w:r>
    </w:p>
    <w:p w:rsidR="00E57095" w:rsidRPr="00E57095" w:rsidRDefault="00E57095" w:rsidP="00E57095">
      <w:pPr>
        <w:pStyle w:val="a8"/>
        <w:rPr>
          <w:b/>
          <w:bCs/>
        </w:rPr>
      </w:pPr>
    </w:p>
    <w:p w:rsidR="00E57095" w:rsidRPr="00E57095" w:rsidRDefault="00E57095" w:rsidP="00E57095">
      <w:pPr>
        <w:pStyle w:val="a8"/>
        <w:jc w:val="both"/>
      </w:pPr>
      <w:proofErr w:type="spellStart"/>
      <w:r w:rsidRPr="00E57095">
        <w:t>гп</w:t>
      </w:r>
      <w:proofErr w:type="spellEnd"/>
      <w:r w:rsidRPr="00E57095">
        <w:t xml:space="preserve">. </w:t>
      </w:r>
      <w:proofErr w:type="spellStart"/>
      <w:r w:rsidRPr="00E57095">
        <w:t>Виллози</w:t>
      </w:r>
      <w:proofErr w:type="spellEnd"/>
      <w:r w:rsidRPr="00E57095">
        <w:tab/>
      </w:r>
      <w:r w:rsidRPr="00E57095">
        <w:tab/>
      </w:r>
      <w:r w:rsidRPr="00E57095">
        <w:tab/>
      </w:r>
      <w:r w:rsidRPr="00E57095">
        <w:tab/>
        <w:t xml:space="preserve">         </w:t>
      </w:r>
      <w:r w:rsidRPr="00E57095">
        <w:tab/>
      </w:r>
      <w:r w:rsidRPr="00E57095">
        <w:tab/>
        <w:t xml:space="preserve">                                       от  13 марта 2023 г.</w:t>
      </w:r>
    </w:p>
    <w:p w:rsidR="00E57095" w:rsidRPr="00E57095" w:rsidRDefault="00E57095" w:rsidP="00E57095">
      <w:pPr>
        <w:pStyle w:val="a8"/>
      </w:pPr>
      <w:r w:rsidRPr="00E57095">
        <w:t xml:space="preserve">     </w:t>
      </w:r>
    </w:p>
    <w:p w:rsidR="003A7CCB" w:rsidRPr="00E57095" w:rsidRDefault="006150A6" w:rsidP="00BE6C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7095">
        <w:rPr>
          <w:rFonts w:ascii="Times New Roman" w:hAnsi="Times New Roman"/>
          <w:b/>
          <w:bCs/>
          <w:sz w:val="24"/>
          <w:szCs w:val="24"/>
        </w:rPr>
        <w:t>Об утверждении бюджетного</w:t>
      </w:r>
      <w:r w:rsidR="003A7CCB" w:rsidRPr="00E57095">
        <w:rPr>
          <w:rFonts w:ascii="Times New Roman" w:hAnsi="Times New Roman"/>
          <w:b/>
          <w:bCs/>
          <w:sz w:val="24"/>
          <w:szCs w:val="24"/>
        </w:rPr>
        <w:t xml:space="preserve"> прогноз</w:t>
      </w:r>
      <w:r w:rsidRPr="00E57095">
        <w:rPr>
          <w:rFonts w:ascii="Times New Roman" w:hAnsi="Times New Roman"/>
          <w:b/>
          <w:bCs/>
          <w:sz w:val="24"/>
          <w:szCs w:val="24"/>
        </w:rPr>
        <w:t>а</w:t>
      </w:r>
    </w:p>
    <w:p w:rsidR="00E57095" w:rsidRPr="00E57095" w:rsidRDefault="00E57095" w:rsidP="00E570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7095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57095" w:rsidRPr="00E57095" w:rsidRDefault="00E57095" w:rsidP="00E570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7095">
        <w:rPr>
          <w:rFonts w:ascii="Times New Roman" w:hAnsi="Times New Roman"/>
          <w:b/>
          <w:bCs/>
          <w:sz w:val="24"/>
          <w:szCs w:val="24"/>
        </w:rPr>
        <w:t>Виллозское</w:t>
      </w:r>
      <w:proofErr w:type="spellEnd"/>
      <w:r w:rsidRPr="00E57095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</w:p>
    <w:p w:rsidR="00E57095" w:rsidRPr="00E57095" w:rsidRDefault="00E57095" w:rsidP="00E570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7095">
        <w:rPr>
          <w:rFonts w:ascii="Times New Roman" w:hAnsi="Times New Roman"/>
          <w:b/>
          <w:bCs/>
          <w:sz w:val="24"/>
          <w:szCs w:val="24"/>
        </w:rPr>
        <w:t>Ломоносовского района на период</w:t>
      </w:r>
    </w:p>
    <w:p w:rsidR="003A7CCB" w:rsidRPr="00E57095" w:rsidRDefault="00E57095" w:rsidP="00BE6C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7095">
        <w:rPr>
          <w:rFonts w:ascii="Times New Roman" w:hAnsi="Times New Roman"/>
          <w:b/>
          <w:bCs/>
          <w:sz w:val="24"/>
          <w:szCs w:val="24"/>
        </w:rPr>
        <w:t xml:space="preserve"> до </w:t>
      </w:r>
      <w:r w:rsidR="003A7CCB" w:rsidRPr="00E57095">
        <w:rPr>
          <w:rFonts w:ascii="Times New Roman" w:hAnsi="Times New Roman"/>
          <w:b/>
          <w:bCs/>
          <w:sz w:val="24"/>
          <w:szCs w:val="24"/>
        </w:rPr>
        <w:t xml:space="preserve"> 2028 год</w:t>
      </w:r>
    </w:p>
    <w:p w:rsidR="003A7CCB" w:rsidRPr="00E57095" w:rsidRDefault="003A7CCB" w:rsidP="00BE6C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F7B" w:rsidRPr="00E57095" w:rsidRDefault="00E57095" w:rsidP="00E57095">
      <w:pPr>
        <w:spacing w:after="0" w:line="240" w:lineRule="auto"/>
        <w:jc w:val="both"/>
        <w:rPr>
          <w:sz w:val="24"/>
          <w:szCs w:val="24"/>
        </w:rPr>
      </w:pPr>
      <w:r w:rsidRPr="00E57095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r w:rsidR="006150A6" w:rsidRPr="00E57095">
        <w:rPr>
          <w:rFonts w:ascii="Times New Roman" w:hAnsi="Times New Roman" w:cs="Times New Roman"/>
          <w:sz w:val="24"/>
          <w:szCs w:val="24"/>
        </w:rPr>
        <w:t>пункт</w:t>
      </w:r>
      <w:r w:rsidRPr="00E57095">
        <w:rPr>
          <w:rFonts w:ascii="Times New Roman" w:hAnsi="Times New Roman" w:cs="Times New Roman"/>
          <w:sz w:val="24"/>
          <w:szCs w:val="24"/>
        </w:rPr>
        <w:t>а</w:t>
      </w:r>
      <w:r w:rsidR="006150A6" w:rsidRPr="00E57095">
        <w:rPr>
          <w:rFonts w:ascii="Times New Roman" w:hAnsi="Times New Roman" w:cs="Times New Roman"/>
          <w:sz w:val="24"/>
          <w:szCs w:val="24"/>
        </w:rPr>
        <w:t xml:space="preserve"> 6 статьи 170.1 Бюджетного Кодекса Ро</w:t>
      </w:r>
      <w:r w:rsidRPr="00E57095">
        <w:rPr>
          <w:rFonts w:ascii="Times New Roman" w:hAnsi="Times New Roman" w:cs="Times New Roman"/>
          <w:sz w:val="24"/>
          <w:szCs w:val="24"/>
        </w:rPr>
        <w:t xml:space="preserve">ссийской </w:t>
      </w:r>
      <w:r w:rsidR="006B1858" w:rsidRPr="00E57095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E570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57095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E57095">
        <w:rPr>
          <w:rFonts w:ascii="Times New Roman" w:hAnsi="Times New Roman" w:cs="Times New Roman"/>
          <w:sz w:val="24"/>
          <w:szCs w:val="24"/>
        </w:rPr>
        <w:t xml:space="preserve"> городского поселения  Ломоносовского района </w:t>
      </w:r>
    </w:p>
    <w:p w:rsidR="00641638" w:rsidRPr="00E57095" w:rsidRDefault="006B1858" w:rsidP="00E57095">
      <w:pPr>
        <w:pStyle w:val="20"/>
        <w:shd w:val="clear" w:color="auto" w:fill="auto"/>
        <w:spacing w:before="0" w:after="180" w:line="240" w:lineRule="auto"/>
        <w:ind w:firstLine="760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E57095">
        <w:rPr>
          <w:rStyle w:val="21"/>
        </w:rPr>
        <w:t>п</w:t>
      </w:r>
      <w:proofErr w:type="gramEnd"/>
      <w:r w:rsidRPr="00E57095">
        <w:rPr>
          <w:rStyle w:val="21"/>
        </w:rPr>
        <w:t xml:space="preserve"> о с т а н о в л я е т:</w:t>
      </w:r>
    </w:p>
    <w:p w:rsidR="006150A6" w:rsidRPr="00E57095" w:rsidRDefault="006B1858" w:rsidP="00641638">
      <w:pPr>
        <w:pStyle w:val="a3"/>
        <w:numPr>
          <w:ilvl w:val="0"/>
          <w:numId w:val="4"/>
        </w:num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95">
        <w:rPr>
          <w:rFonts w:ascii="Times New Roman" w:hAnsi="Times New Roman" w:cs="Times New Roman"/>
          <w:sz w:val="24"/>
          <w:szCs w:val="24"/>
        </w:rPr>
        <w:t xml:space="preserve">Утвердить бюджетный прогноз муниципального образования </w:t>
      </w:r>
      <w:proofErr w:type="spellStart"/>
      <w:r w:rsidR="00E57095" w:rsidRPr="00E57095">
        <w:rPr>
          <w:rFonts w:ascii="Times New Roman" w:hAnsi="Times New Roman" w:cs="Times New Roman"/>
          <w:sz w:val="24"/>
          <w:szCs w:val="24"/>
        </w:rPr>
        <w:t>Виллозско</w:t>
      </w:r>
      <w:r w:rsidR="0083030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57095" w:rsidRPr="00E5709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30306">
        <w:rPr>
          <w:rFonts w:ascii="Times New Roman" w:hAnsi="Times New Roman" w:cs="Times New Roman"/>
          <w:sz w:val="24"/>
          <w:szCs w:val="24"/>
        </w:rPr>
        <w:t>е</w:t>
      </w:r>
      <w:r w:rsidR="00E57095" w:rsidRPr="00E570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30306">
        <w:rPr>
          <w:rFonts w:ascii="Times New Roman" w:hAnsi="Times New Roman" w:cs="Times New Roman"/>
          <w:sz w:val="24"/>
          <w:szCs w:val="24"/>
        </w:rPr>
        <w:t>е</w:t>
      </w:r>
      <w:r w:rsidR="00E57095" w:rsidRPr="00E57095">
        <w:rPr>
          <w:rFonts w:ascii="Times New Roman" w:hAnsi="Times New Roman" w:cs="Times New Roman"/>
          <w:sz w:val="24"/>
          <w:szCs w:val="24"/>
        </w:rPr>
        <w:t xml:space="preserve">  Ломоносовского района</w:t>
      </w:r>
      <w:r w:rsidRPr="00E57095">
        <w:rPr>
          <w:rFonts w:ascii="Times New Roman" w:hAnsi="Times New Roman" w:cs="Times New Roman"/>
          <w:sz w:val="24"/>
          <w:szCs w:val="24"/>
        </w:rPr>
        <w:t xml:space="preserve"> на период до 2028 года согласно</w:t>
      </w:r>
      <w:r w:rsidR="009F72AA" w:rsidRPr="00E57095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EF121E" w:rsidRPr="00E57095" w:rsidRDefault="00EF121E" w:rsidP="00EF22F7">
      <w:pPr>
        <w:pStyle w:val="a3"/>
        <w:numPr>
          <w:ilvl w:val="0"/>
          <w:numId w:val="4"/>
        </w:numPr>
        <w:spacing w:after="0"/>
        <w:ind w:left="50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E570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57095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E57095" w:rsidRPr="00E5709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E57095" w:rsidRPr="00E57095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E57095" w:rsidRPr="00E57095">
        <w:rPr>
          <w:rFonts w:ascii="Times New Roman" w:hAnsi="Times New Roman" w:cs="Times New Roman"/>
          <w:sz w:val="24"/>
          <w:szCs w:val="24"/>
        </w:rPr>
        <w:t xml:space="preserve"> городское поселение по электронному адресу: </w:t>
      </w:r>
      <w:proofErr w:type="spellStart"/>
      <w:r w:rsidR="00E57095" w:rsidRPr="00E57095">
        <w:rPr>
          <w:rFonts w:ascii="Times New Roman" w:hAnsi="Times New Roman" w:cs="Times New Roman"/>
          <w:sz w:val="24"/>
          <w:szCs w:val="24"/>
        </w:rPr>
        <w:t>www.villozi-adm.ru</w:t>
      </w:r>
      <w:proofErr w:type="spellEnd"/>
      <w:r w:rsidR="00E57095" w:rsidRPr="00E5709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57095" w:rsidRPr="00E57095" w:rsidRDefault="00E57095" w:rsidP="00EF22F7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04" w:hanging="35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57095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E57095">
        <w:rPr>
          <w:rFonts w:ascii="Times New Roman" w:eastAsiaTheme="minorHAnsi" w:hAnsi="Times New Roman"/>
          <w:sz w:val="24"/>
          <w:szCs w:val="24"/>
        </w:rPr>
        <w:t xml:space="preserve"> исполнением  данного Постановления возложить на главного бухгалтера-начальника финансового отдела Иванову Л.А.</w:t>
      </w:r>
    </w:p>
    <w:p w:rsidR="009F72AA" w:rsidRPr="00E57095" w:rsidRDefault="009F72AA" w:rsidP="00EF121E">
      <w:pPr>
        <w:spacing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F24242" w:rsidRPr="00E57095" w:rsidRDefault="00F24242" w:rsidP="00BE6C5C">
      <w:pPr>
        <w:pStyle w:val="a3"/>
        <w:spacing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BE6C5C" w:rsidRPr="00E57095" w:rsidRDefault="00BE6C5C" w:rsidP="00BE6C5C">
      <w:pPr>
        <w:pStyle w:val="a3"/>
        <w:spacing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BE6C5C" w:rsidRPr="00E57095" w:rsidRDefault="00BE6C5C" w:rsidP="00BE6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2F7" w:rsidRDefault="00EF22F7" w:rsidP="00EF2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3629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3629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F22F7" w:rsidRPr="0063629B" w:rsidRDefault="00EF22F7" w:rsidP="00EF22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629B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63629B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С.В. Андреева</w:t>
      </w:r>
    </w:p>
    <w:p w:rsidR="00EF22F7" w:rsidRDefault="00EF22F7" w:rsidP="00EF2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4242" w:rsidRPr="00E57095" w:rsidRDefault="00F24242" w:rsidP="00F24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E3F" w:rsidRPr="00E57095" w:rsidRDefault="00132E3F" w:rsidP="00F24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DD1" w:rsidRPr="00E57095" w:rsidRDefault="00D24DD1" w:rsidP="0013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D1" w:rsidRPr="00E57095" w:rsidRDefault="00D24DD1" w:rsidP="00BE6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2F7" w:rsidRDefault="00EF22F7" w:rsidP="00BE6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2F7" w:rsidRDefault="00EF22F7" w:rsidP="00BE6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2F7" w:rsidRDefault="00EF22F7" w:rsidP="00BE6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B09" w:rsidRDefault="00B13B09" w:rsidP="00BE6C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3B09" w:rsidRDefault="00B13B09" w:rsidP="00BE6C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4242" w:rsidRPr="00EF22F7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2F7">
        <w:rPr>
          <w:rFonts w:ascii="Times New Roman" w:hAnsi="Times New Roman" w:cs="Times New Roman"/>
          <w:sz w:val="20"/>
          <w:szCs w:val="20"/>
        </w:rPr>
        <w:lastRenderedPageBreak/>
        <w:t>УТВЕРЖДЕН:</w:t>
      </w:r>
    </w:p>
    <w:p w:rsidR="00EF22F7" w:rsidRPr="00EF22F7" w:rsidRDefault="00F24242" w:rsidP="00EF22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2F7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EF22F7" w:rsidRPr="00EF22F7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F22F7" w:rsidRPr="00EF22F7" w:rsidRDefault="00EF22F7" w:rsidP="00EF22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2F7">
        <w:rPr>
          <w:rFonts w:ascii="Times New Roman" w:hAnsi="Times New Roman" w:cs="Times New Roman"/>
          <w:sz w:val="20"/>
          <w:szCs w:val="20"/>
        </w:rPr>
        <w:t>Виллозского</w:t>
      </w:r>
      <w:proofErr w:type="spellEnd"/>
      <w:r w:rsidRPr="00EF22F7">
        <w:rPr>
          <w:rFonts w:ascii="Times New Roman" w:hAnsi="Times New Roman" w:cs="Times New Roman"/>
          <w:sz w:val="20"/>
          <w:szCs w:val="20"/>
        </w:rPr>
        <w:t xml:space="preserve"> городского поселения  </w:t>
      </w:r>
    </w:p>
    <w:p w:rsidR="00EF22F7" w:rsidRPr="00EF22F7" w:rsidRDefault="00EF22F7" w:rsidP="00EF22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2F7">
        <w:rPr>
          <w:rFonts w:ascii="Times New Roman" w:hAnsi="Times New Roman" w:cs="Times New Roman"/>
          <w:sz w:val="20"/>
          <w:szCs w:val="20"/>
        </w:rPr>
        <w:t xml:space="preserve">Ломоносовского района </w:t>
      </w:r>
    </w:p>
    <w:p w:rsidR="00F24242" w:rsidRPr="00EF22F7" w:rsidRDefault="00F24242" w:rsidP="00EF22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2F7">
        <w:rPr>
          <w:rFonts w:ascii="Times New Roman" w:hAnsi="Times New Roman" w:cs="Times New Roman"/>
          <w:sz w:val="20"/>
          <w:szCs w:val="20"/>
        </w:rPr>
        <w:t xml:space="preserve">от </w:t>
      </w:r>
      <w:r w:rsidR="00EF22F7">
        <w:rPr>
          <w:rFonts w:ascii="Times New Roman" w:hAnsi="Times New Roman" w:cs="Times New Roman"/>
          <w:sz w:val="20"/>
          <w:szCs w:val="20"/>
          <w:u w:val="single"/>
        </w:rPr>
        <w:t>13.03</w:t>
      </w:r>
      <w:r w:rsidR="006A3E0B" w:rsidRPr="00EF22F7">
        <w:rPr>
          <w:rFonts w:ascii="Times New Roman" w:hAnsi="Times New Roman" w:cs="Times New Roman"/>
          <w:sz w:val="20"/>
          <w:szCs w:val="20"/>
          <w:u w:val="single"/>
        </w:rPr>
        <w:t>.2023</w:t>
      </w:r>
      <w:r w:rsidR="006A3E0B" w:rsidRPr="00EF22F7">
        <w:rPr>
          <w:rFonts w:ascii="Times New Roman" w:hAnsi="Times New Roman" w:cs="Times New Roman"/>
          <w:sz w:val="20"/>
          <w:szCs w:val="20"/>
        </w:rPr>
        <w:t xml:space="preserve"> </w:t>
      </w:r>
      <w:r w:rsidRPr="00EF22F7">
        <w:rPr>
          <w:rFonts w:ascii="Times New Roman" w:hAnsi="Times New Roman" w:cs="Times New Roman"/>
          <w:sz w:val="20"/>
          <w:szCs w:val="20"/>
        </w:rPr>
        <w:t xml:space="preserve">№ </w:t>
      </w:r>
      <w:r w:rsidR="00EF22F7">
        <w:rPr>
          <w:rFonts w:ascii="Times New Roman" w:hAnsi="Times New Roman" w:cs="Times New Roman"/>
          <w:sz w:val="20"/>
          <w:szCs w:val="20"/>
          <w:u w:val="single"/>
        </w:rPr>
        <w:t>29</w:t>
      </w:r>
    </w:p>
    <w:p w:rsidR="006150A6" w:rsidRPr="00EF22F7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2F7">
        <w:rPr>
          <w:rFonts w:ascii="Times New Roman" w:hAnsi="Times New Roman" w:cs="Times New Roman"/>
          <w:sz w:val="20"/>
          <w:szCs w:val="20"/>
        </w:rPr>
        <w:t>(Приложение)</w:t>
      </w:r>
    </w:p>
    <w:p w:rsidR="00F24242" w:rsidRPr="00E57095" w:rsidRDefault="00F24242" w:rsidP="00BE6C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42" w:rsidRPr="00E57095" w:rsidRDefault="00F24242" w:rsidP="00F2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242" w:rsidRPr="00E57095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95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:rsidR="00EF22F7" w:rsidRPr="00EF22F7" w:rsidRDefault="00EF22F7" w:rsidP="00EF2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F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F22F7">
        <w:rPr>
          <w:rFonts w:ascii="Times New Roman" w:hAnsi="Times New Roman" w:cs="Times New Roman"/>
          <w:b/>
          <w:sz w:val="24"/>
          <w:szCs w:val="24"/>
        </w:rPr>
        <w:t>Виллозского</w:t>
      </w:r>
      <w:proofErr w:type="spellEnd"/>
      <w:r w:rsidRPr="00EF22F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F24242" w:rsidRPr="00B13B09" w:rsidRDefault="00EF22F7" w:rsidP="00EF2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B09">
        <w:rPr>
          <w:rFonts w:ascii="Times New Roman" w:hAnsi="Times New Roman" w:cs="Times New Roman"/>
          <w:b/>
          <w:sz w:val="24"/>
          <w:szCs w:val="24"/>
        </w:rPr>
        <w:t>Ломоносовского района на период до 2028 года</w:t>
      </w:r>
    </w:p>
    <w:p w:rsidR="00EF22F7" w:rsidRPr="00B13B09" w:rsidRDefault="00EF22F7" w:rsidP="00EF2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CB" w:rsidRPr="00B13B09" w:rsidRDefault="003A7CCB" w:rsidP="00BE6C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B09">
        <w:rPr>
          <w:rFonts w:ascii="Times New Roman" w:hAnsi="Times New Roman" w:cs="Times New Roman"/>
          <w:b/>
          <w:sz w:val="24"/>
          <w:szCs w:val="24"/>
        </w:rPr>
        <w:t>Условия формирования Бюджетного прогноза</w:t>
      </w:r>
    </w:p>
    <w:p w:rsidR="003A7CCB" w:rsidRPr="00B13B09" w:rsidRDefault="003A7CCB" w:rsidP="00B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Бюджетный прогноз разработан с учетом  основных показателей прогноза социально-экономического развития </w:t>
      </w:r>
      <w:r w:rsidR="00EF22F7" w:rsidRPr="00B13B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30306"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830306"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 Ломоносовского района</w:t>
      </w:r>
      <w:r w:rsidR="00EF22F7" w:rsidRPr="00B13B09">
        <w:rPr>
          <w:rFonts w:ascii="Times New Roman" w:hAnsi="Times New Roman" w:cs="Times New Roman"/>
          <w:sz w:val="24"/>
          <w:szCs w:val="24"/>
        </w:rPr>
        <w:t xml:space="preserve"> на период до 2028 года</w:t>
      </w:r>
      <w:proofErr w:type="gramStart"/>
      <w:r w:rsidR="00EF22F7" w:rsidRPr="00B13B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7CCB" w:rsidRPr="00B13B09" w:rsidRDefault="00D84E11" w:rsidP="00B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Формирование  бюджетного прогноза осуществляется в условиях рисков, связанных с внешним давлением со стороны недружественных государств, проводимой жесткой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политикой в отношении  России.</w:t>
      </w:r>
      <w:r w:rsidR="002D239D" w:rsidRPr="00B1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1C" w:rsidRPr="00B13B09" w:rsidRDefault="003A7CCB" w:rsidP="00BE6C5C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B09">
        <w:rPr>
          <w:rFonts w:ascii="Times New Roman" w:hAnsi="Times New Roman" w:cs="Times New Roman"/>
          <w:sz w:val="24"/>
          <w:szCs w:val="24"/>
        </w:rPr>
        <w:t>Социально-экономическое развитие района предполагается в</w:t>
      </w:r>
      <w:r w:rsidR="00755A4B" w:rsidRPr="00B13B09">
        <w:rPr>
          <w:rFonts w:ascii="Times New Roman" w:hAnsi="Times New Roman" w:cs="Times New Roman"/>
          <w:sz w:val="24"/>
          <w:szCs w:val="24"/>
        </w:rPr>
        <w:t xml:space="preserve"> </w:t>
      </w:r>
      <w:r w:rsidRPr="00B13B09">
        <w:rPr>
          <w:rFonts w:ascii="Times New Roman" w:hAnsi="Times New Roman" w:cs="Times New Roman"/>
          <w:sz w:val="24"/>
          <w:szCs w:val="24"/>
        </w:rPr>
        <w:t>условиях проводимой Правите</w:t>
      </w:r>
      <w:r w:rsidR="00755A4B" w:rsidRPr="00B13B09">
        <w:rPr>
          <w:rFonts w:ascii="Times New Roman" w:hAnsi="Times New Roman" w:cs="Times New Roman"/>
          <w:sz w:val="24"/>
          <w:szCs w:val="24"/>
        </w:rPr>
        <w:t xml:space="preserve">льством Ленинградской области и </w:t>
      </w:r>
      <w:r w:rsidR="00EF22F7" w:rsidRPr="00B13B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F22F7" w:rsidRPr="00B13B09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="00EF22F7" w:rsidRPr="00B13B09">
        <w:rPr>
          <w:rFonts w:ascii="Times New Roman" w:hAnsi="Times New Roman" w:cs="Times New Roman"/>
          <w:sz w:val="24"/>
          <w:szCs w:val="24"/>
        </w:rPr>
        <w:t xml:space="preserve"> городского поселения  Ломоносовского района на период до 2028 года</w:t>
      </w:r>
      <w:r w:rsidR="005D6B12" w:rsidRPr="00B13B09">
        <w:rPr>
          <w:rFonts w:ascii="Times New Roman" w:hAnsi="Times New Roman" w:cs="Times New Roman"/>
          <w:sz w:val="24"/>
          <w:szCs w:val="24"/>
        </w:rPr>
        <w:t xml:space="preserve"> </w:t>
      </w:r>
      <w:r w:rsidR="00755A4B" w:rsidRPr="00B13B09">
        <w:rPr>
          <w:rFonts w:ascii="Times New Roman" w:hAnsi="Times New Roman" w:cs="Times New Roman"/>
          <w:sz w:val="24"/>
          <w:szCs w:val="24"/>
        </w:rPr>
        <w:t xml:space="preserve">политики, </w:t>
      </w:r>
      <w:r w:rsidRPr="00B13B09">
        <w:rPr>
          <w:rFonts w:ascii="Times New Roman" w:hAnsi="Times New Roman" w:cs="Times New Roman"/>
          <w:sz w:val="24"/>
          <w:szCs w:val="24"/>
        </w:rPr>
        <w:t>направленной на поддержку реальног</w:t>
      </w:r>
      <w:r w:rsidR="00755A4B" w:rsidRPr="00B13B09">
        <w:rPr>
          <w:rFonts w:ascii="Times New Roman" w:hAnsi="Times New Roman" w:cs="Times New Roman"/>
          <w:sz w:val="24"/>
          <w:szCs w:val="24"/>
        </w:rPr>
        <w:t xml:space="preserve">о сектора экономики и улучшение </w:t>
      </w:r>
      <w:r w:rsidRPr="00B13B09">
        <w:rPr>
          <w:rFonts w:ascii="Times New Roman" w:hAnsi="Times New Roman" w:cs="Times New Roman"/>
          <w:sz w:val="24"/>
          <w:szCs w:val="24"/>
        </w:rPr>
        <w:t>инвестиционного климата, на п</w:t>
      </w:r>
      <w:r w:rsidR="00755A4B" w:rsidRPr="00B13B09">
        <w:rPr>
          <w:rFonts w:ascii="Times New Roman" w:hAnsi="Times New Roman" w:cs="Times New Roman"/>
          <w:sz w:val="24"/>
          <w:szCs w:val="24"/>
        </w:rPr>
        <w:t xml:space="preserve">овышение эффективности расходов </w:t>
      </w:r>
      <w:r w:rsidRPr="00B13B09">
        <w:rPr>
          <w:rFonts w:ascii="Times New Roman" w:hAnsi="Times New Roman" w:cs="Times New Roman"/>
          <w:sz w:val="24"/>
          <w:szCs w:val="24"/>
        </w:rPr>
        <w:t>бюджета в целях улучшения качества жи</w:t>
      </w:r>
      <w:r w:rsidR="00755A4B" w:rsidRPr="00B13B09">
        <w:rPr>
          <w:rFonts w:ascii="Times New Roman" w:hAnsi="Times New Roman" w:cs="Times New Roman"/>
          <w:sz w:val="24"/>
          <w:szCs w:val="24"/>
        </w:rPr>
        <w:t xml:space="preserve">зни населения, а также с учетом </w:t>
      </w:r>
      <w:r w:rsidRPr="00B13B09">
        <w:rPr>
          <w:rFonts w:ascii="Times New Roman" w:hAnsi="Times New Roman" w:cs="Times New Roman"/>
          <w:sz w:val="24"/>
          <w:szCs w:val="24"/>
        </w:rPr>
        <w:t xml:space="preserve">ожидаемых внешних условий </w:t>
      </w:r>
      <w:r w:rsidR="00755A4B" w:rsidRPr="00B13B09">
        <w:rPr>
          <w:rFonts w:ascii="Times New Roman" w:hAnsi="Times New Roman" w:cs="Times New Roman"/>
          <w:sz w:val="24"/>
          <w:szCs w:val="24"/>
        </w:rPr>
        <w:t xml:space="preserve">и принимаемых мер экономической </w:t>
      </w:r>
      <w:r w:rsidR="00CB3C1C" w:rsidRPr="00B13B09">
        <w:rPr>
          <w:rFonts w:ascii="Times New Roman" w:hAnsi="Times New Roman" w:cs="Times New Roman"/>
          <w:sz w:val="24"/>
          <w:szCs w:val="24"/>
        </w:rPr>
        <w:t>политики.</w:t>
      </w:r>
      <w:r w:rsidR="00D84E11" w:rsidRPr="00B1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На основании областного закона Ленинградской области от 29.12.2016 года № 113-ОЗ «Об административно-территориальных преобразованиях в Ломоносовском  муниципальном районе Ленинградской области в связи с изменением категории населенного пункта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»  изменен статус 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сельского поселения   на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расположено  между Киевским и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Таллинским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шоссе  на Пулковских и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Дудергофских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высотах. Территория поселения </w:t>
      </w:r>
      <w:smartTag w:uri="urn:schemas-microsoft-com:office:smarttags" w:element="metricconverter">
        <w:smartTagPr>
          <w:attr w:name="ProductID" w:val="12380 га"/>
        </w:smartTagPr>
        <w:r w:rsidRPr="00B13B09">
          <w:rPr>
            <w:rFonts w:ascii="Times New Roman" w:hAnsi="Times New Roman" w:cs="Times New Roman"/>
            <w:sz w:val="24"/>
            <w:szCs w:val="24"/>
          </w:rPr>
          <w:t>12380 га</w:t>
        </w:r>
      </w:smartTag>
      <w:r w:rsidRPr="00B13B09">
        <w:rPr>
          <w:rFonts w:ascii="Times New Roman" w:hAnsi="Times New Roman" w:cs="Times New Roman"/>
          <w:sz w:val="24"/>
          <w:szCs w:val="24"/>
        </w:rPr>
        <w:t xml:space="preserve">.  Численность населения по состоянию на 01.01.2022 г. составляет 11810 человека, проживающих в г.п.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и 12-ти </w:t>
      </w:r>
      <w:proofErr w:type="gramStart"/>
      <w:r w:rsidRPr="00B13B09">
        <w:rPr>
          <w:rFonts w:ascii="Times New Roman" w:hAnsi="Times New Roman" w:cs="Times New Roman"/>
          <w:sz w:val="24"/>
          <w:szCs w:val="24"/>
        </w:rPr>
        <w:t>деревнях</w:t>
      </w:r>
      <w:proofErr w:type="gramEnd"/>
      <w:r w:rsidRPr="00B13B09">
        <w:rPr>
          <w:rFonts w:ascii="Times New Roman" w:hAnsi="Times New Roman" w:cs="Times New Roman"/>
          <w:sz w:val="24"/>
          <w:szCs w:val="24"/>
        </w:rPr>
        <w:t xml:space="preserve">: Малое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Карлино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Вариксолово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Аропаккузи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Рассколово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Кавелахта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Карвала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Пикколово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Ретселя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Мюреля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Перекюля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Мурилово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Саксолово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и в поселке 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Новогорелово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.</w:t>
      </w:r>
    </w:p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Административным центром является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.</w:t>
      </w:r>
    </w:p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На территории  МО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расположена промышленная зона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, где работают крупные предприятия: ООО «СТГТ», ООО «Полиграф Лэнд», ООО «Производственная компания «ФЛЕКСО», ООО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Полиграфоформление-ФЛЕКСО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», ООО «Филипп Морис Ижора», ООО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Крес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Нева», ООО «ЯКОБС ДАУ ЭГБЕРТС РУС»», ООО «ПОНССЕ», ЗАО «КО «Любимый край», ПРОИЗВОДСТВЕННЫЙ ФЛ АО "АР ПЭКЭДЖИНГ", ООО «ММ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Полиграфоформление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ПЭКЭджинг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», ООО «ММ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Полиграфоформление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Ротогравюр», АО "КИИЛТО-КЛЕЙ", ООО "БОНЕНКАМП", ФИЛИАЛ ООО "РУЛОГ" В ЛЕНИНГРАДСКОЙ ОБЛАСТИ, ООО "ЗИГВЕРК", ООО "ЭЙ</w:t>
      </w:r>
      <w:proofErr w:type="gramStart"/>
      <w:r w:rsidRPr="00B13B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3B09">
        <w:rPr>
          <w:rFonts w:ascii="Times New Roman" w:hAnsi="Times New Roman" w:cs="Times New Roman"/>
          <w:sz w:val="24"/>
          <w:szCs w:val="24"/>
        </w:rPr>
        <w:t xml:space="preserve">И.ДИСТРИБЬЮШН",АО "АЛЕРС </w:t>
      </w:r>
      <w:proofErr w:type="gramStart"/>
      <w:r w:rsidRPr="00B13B09">
        <w:rPr>
          <w:rFonts w:ascii="Times New Roman" w:hAnsi="Times New Roman" w:cs="Times New Roman"/>
          <w:sz w:val="24"/>
          <w:szCs w:val="24"/>
        </w:rPr>
        <w:t>РУС", ЗАКРЫТОЕ АКЦИОНЕРНОЕ ОБЩЕСТВО "КЕРАМИН САНКТ-ПЕТЕРБУРГ", ООО "НГ-ЭНЕРГО", ООО "ИАТ ВОЛХОНКА" и д.р.</w:t>
      </w:r>
      <w:proofErr w:type="gramEnd"/>
    </w:p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     В дер. Малое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Карлино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расположен распределительный центр С-З ФЛ ООО «СПОРТМАСТЕР», в дер.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Рассколово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расположена «Фабрика Домашних Солений» (ООО «ФДС»).</w:t>
      </w:r>
    </w:p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     В южной части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городского поселения  развивается горнолыжный курорт ООО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Туутари-парк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».</w:t>
      </w:r>
    </w:p>
    <w:p w:rsidR="008E1340" w:rsidRPr="00B13B09" w:rsidRDefault="008E1340" w:rsidP="008E1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b/>
          <w:sz w:val="24"/>
          <w:szCs w:val="24"/>
        </w:rPr>
        <w:t xml:space="preserve">Демографическая ситуация </w:t>
      </w:r>
      <w:proofErr w:type="spellStart"/>
      <w:r w:rsidRPr="00B13B09">
        <w:rPr>
          <w:rFonts w:ascii="Times New Roman" w:hAnsi="Times New Roman" w:cs="Times New Roman"/>
          <w:b/>
          <w:sz w:val="24"/>
          <w:szCs w:val="24"/>
        </w:rPr>
        <w:t>Виллозского</w:t>
      </w:r>
      <w:proofErr w:type="spellEnd"/>
      <w:r w:rsidRPr="00B13B0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B13B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9648" w:type="dxa"/>
        <w:tblLook w:val="01E0"/>
      </w:tblPr>
      <w:tblGrid>
        <w:gridCol w:w="3888"/>
        <w:gridCol w:w="2160"/>
        <w:gridCol w:w="3600"/>
      </w:tblGrid>
      <w:tr w:rsidR="008E1340" w:rsidRPr="00B13B09" w:rsidTr="008E1340">
        <w:trPr>
          <w:trHeight w:val="616"/>
        </w:trPr>
        <w:tc>
          <w:tcPr>
            <w:tcW w:w="3888" w:type="dxa"/>
            <w:vAlign w:val="center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Население/годы</w:t>
            </w:r>
          </w:p>
        </w:tc>
        <w:tc>
          <w:tcPr>
            <w:tcW w:w="2160" w:type="dxa"/>
            <w:vAlign w:val="center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изм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на 31.12.2022г.</w:t>
            </w:r>
          </w:p>
        </w:tc>
      </w:tr>
      <w:tr w:rsidR="008E1340" w:rsidRPr="00B13B09" w:rsidTr="008E1340">
        <w:tc>
          <w:tcPr>
            <w:tcW w:w="3888" w:type="dxa"/>
          </w:tcPr>
          <w:p w:rsidR="008E1340" w:rsidRPr="00B13B09" w:rsidRDefault="008E1340" w:rsidP="008E13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населения </w:t>
            </w:r>
          </w:p>
        </w:tc>
        <w:tc>
          <w:tcPr>
            <w:tcW w:w="2160" w:type="dxa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чел.       </w:t>
            </w:r>
          </w:p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3600" w:type="dxa"/>
            <w:shd w:val="clear" w:color="auto" w:fill="auto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11810 на 01.01.2022 г.</w:t>
            </w:r>
          </w:p>
        </w:tc>
      </w:tr>
      <w:tr w:rsidR="008E1340" w:rsidRPr="00B13B09" w:rsidTr="008E1340">
        <w:tc>
          <w:tcPr>
            <w:tcW w:w="3888" w:type="dxa"/>
          </w:tcPr>
          <w:p w:rsidR="008E1340" w:rsidRPr="00B13B09" w:rsidRDefault="008E1340" w:rsidP="008E13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родившихся</w:t>
            </w:r>
            <w:proofErr w:type="gramEnd"/>
          </w:p>
        </w:tc>
        <w:tc>
          <w:tcPr>
            <w:tcW w:w="2160" w:type="dxa"/>
          </w:tcPr>
          <w:p w:rsidR="008E1340" w:rsidRPr="00B13B09" w:rsidRDefault="008E1340" w:rsidP="008E1340">
            <w:pPr>
              <w:ind w:left="667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  <w:p w:rsidR="008E1340" w:rsidRPr="00B13B09" w:rsidRDefault="008E1340" w:rsidP="008E1340">
            <w:pPr>
              <w:ind w:left="6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8E1340" w:rsidRPr="00B13B09" w:rsidRDefault="008E1340" w:rsidP="008E1340">
            <w:pPr>
              <w:ind w:left="1092" w:hanging="10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</w:tr>
      <w:tr w:rsidR="008E1340" w:rsidRPr="00B13B09" w:rsidTr="008E1340">
        <w:tc>
          <w:tcPr>
            <w:tcW w:w="3888" w:type="dxa"/>
          </w:tcPr>
          <w:p w:rsidR="008E1340" w:rsidRPr="00B13B09" w:rsidRDefault="008E1340" w:rsidP="008E13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Общий коэффициент рождаемости</w:t>
            </w:r>
          </w:p>
        </w:tc>
        <w:tc>
          <w:tcPr>
            <w:tcW w:w="2160" w:type="dxa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на 1000 жит.</w:t>
            </w:r>
          </w:p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6,6</w:t>
            </w:r>
          </w:p>
        </w:tc>
      </w:tr>
      <w:tr w:rsidR="008E1340" w:rsidRPr="00B13B09" w:rsidTr="008E1340">
        <w:trPr>
          <w:trHeight w:val="303"/>
        </w:trPr>
        <w:tc>
          <w:tcPr>
            <w:tcW w:w="3888" w:type="dxa"/>
          </w:tcPr>
          <w:p w:rsidR="008E1340" w:rsidRPr="00B13B09" w:rsidRDefault="008E1340" w:rsidP="008E13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  <w:tc>
          <w:tcPr>
            <w:tcW w:w="2160" w:type="dxa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8E1340" w:rsidRPr="00B13B09" w:rsidTr="008E1340">
        <w:tc>
          <w:tcPr>
            <w:tcW w:w="3888" w:type="dxa"/>
          </w:tcPr>
          <w:p w:rsidR="008E1340" w:rsidRPr="00B13B09" w:rsidRDefault="008E1340" w:rsidP="008E13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Общий коэффициент смертности</w:t>
            </w:r>
          </w:p>
          <w:p w:rsidR="008E1340" w:rsidRPr="00B13B09" w:rsidRDefault="008E1340" w:rsidP="008E134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на 1000 жит.</w:t>
            </w:r>
          </w:p>
        </w:tc>
        <w:tc>
          <w:tcPr>
            <w:tcW w:w="3600" w:type="dxa"/>
            <w:shd w:val="clear" w:color="auto" w:fill="auto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4,23</w:t>
            </w:r>
          </w:p>
        </w:tc>
      </w:tr>
      <w:tr w:rsidR="008E1340" w:rsidRPr="00B13B09" w:rsidTr="008E1340">
        <w:tc>
          <w:tcPr>
            <w:tcW w:w="3888" w:type="dxa"/>
          </w:tcPr>
          <w:p w:rsidR="008E1340" w:rsidRPr="00B13B09" w:rsidRDefault="008E1340" w:rsidP="008E13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Коэффициент естественного прироста населения </w:t>
            </w:r>
          </w:p>
        </w:tc>
        <w:tc>
          <w:tcPr>
            <w:tcW w:w="2160" w:type="dxa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на 1000 жит.</w:t>
            </w:r>
          </w:p>
        </w:tc>
        <w:tc>
          <w:tcPr>
            <w:tcW w:w="3600" w:type="dxa"/>
            <w:shd w:val="clear" w:color="auto" w:fill="auto"/>
          </w:tcPr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2,37</w:t>
            </w:r>
          </w:p>
          <w:p w:rsidR="008E1340" w:rsidRPr="00B13B09" w:rsidRDefault="008E1340" w:rsidP="008E134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06" w:rsidRPr="00B13B09" w:rsidRDefault="00830306" w:rsidP="008303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3B09">
        <w:rPr>
          <w:rFonts w:ascii="Times New Roman" w:hAnsi="Times New Roman" w:cs="Times New Roman"/>
          <w:b/>
          <w:sz w:val="24"/>
          <w:szCs w:val="24"/>
        </w:rPr>
        <w:t xml:space="preserve">3. Экономическое развитие МО </w:t>
      </w:r>
      <w:proofErr w:type="spellStart"/>
      <w:r w:rsidRPr="00B13B09">
        <w:rPr>
          <w:rFonts w:ascii="Times New Roman" w:hAnsi="Times New Roman" w:cs="Times New Roman"/>
          <w:b/>
          <w:sz w:val="24"/>
          <w:szCs w:val="24"/>
        </w:rPr>
        <w:t>Виллозское</w:t>
      </w:r>
      <w:proofErr w:type="spellEnd"/>
      <w:r w:rsidRPr="00B13B0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поселение:</w:t>
      </w:r>
    </w:p>
    <w:p w:rsidR="00830306" w:rsidRPr="00B13B09" w:rsidRDefault="00830306" w:rsidP="00830306">
      <w:pPr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3.1. Инвестиционные проекты, реализуемые на территории МО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поселение: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С июля 2020 год</w:t>
      </w:r>
      <w:proofErr w:type="gramStart"/>
      <w:r w:rsidRPr="00B13B0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13B09">
        <w:rPr>
          <w:rFonts w:ascii="Times New Roman" w:hAnsi="Times New Roman" w:cs="Times New Roman"/>
          <w:sz w:val="24"/>
          <w:szCs w:val="24"/>
        </w:rPr>
        <w:t xml:space="preserve"> Кондитерское объединение «Любимый край» совместно с экспертами Федерального центра компетенций приступило к реализации национального проекта «Производительность труда и поддержка занятости». В качестве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проекта» будут отрабатываться технологии бережливого производства. По итогам проекта «Любимый Край» планирует провести автоматизацию и модернизацию оборудования с привлечением инвестиций.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Компания ООО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БиоВитрум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».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 Инвестиционный проект по производству медицинских реагентов.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– 2020 – 2023гг., общий объем инвестиций: 500 млн. рублей, количество создаваемых рабочих мест: 200.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Инвестор ООО «ЯКОБС ДАУ ЭГБЕРТС РУС».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Проект по расширению производства. Строительство производственного корпуса мощностью 7000 тонн в год на территории завода. Срок реализации инвестиционного проекта – 2021-2023гг.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Инвестор ООО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дэлис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Русь».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Проект модернизации производства и развитие новых мощностей кофейного производства с целью запуска новинок и увеличения объема. 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– 2020-2023гг.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Инвестор ООО "ВЕРТЕК".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Проект по расширению производственных мощностей -  Строительство производственного здания АБК.  Срок реализации инвестиционного проекта – 2021-2024гг.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Инвестор АО "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Астрос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Логистик Центр".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lastRenderedPageBreak/>
        <w:t>Проект нового производства в Складской комплекс. Здание № 1. Здание № 2 . Срок реализации инвестиционного проекта – 2021-2024гг.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К действующим индустриальным паркам, на территории которых завершается строительство объектов </w:t>
      </w:r>
      <w:proofErr w:type="gramStart"/>
      <w:r w:rsidRPr="00B13B09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B13B09">
        <w:rPr>
          <w:rFonts w:ascii="Times New Roman" w:hAnsi="Times New Roman" w:cs="Times New Roman"/>
          <w:sz w:val="24"/>
          <w:szCs w:val="24"/>
        </w:rPr>
        <w:t xml:space="preserve"> и размещаются резиденты, относятся индустриальные парки: </w:t>
      </w:r>
    </w:p>
    <w:p w:rsidR="00830306" w:rsidRPr="00B13B09" w:rsidRDefault="00830306" w:rsidP="00830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Промышленная зона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», квартал 3 Промышленной зоны «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Горелово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>», «Многофункциональный комплекс «Волхонка», индустриальный парк «ГРИНСТЕЙТ». Суммарный объем вложений в инфраструктуру парка «ГРИНСТЕЙТ»- 1 366 000 000 руб., количество созданных рабочих мест на территории парка  - 1800.</w:t>
      </w:r>
    </w:p>
    <w:p w:rsidR="00830306" w:rsidRPr="00B13B09" w:rsidRDefault="00830306" w:rsidP="00830306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Промышленность на территории поселения представлена  следующими крупными предприятиями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1E0"/>
      </w:tblPr>
      <w:tblGrid>
        <w:gridCol w:w="4319"/>
        <w:gridCol w:w="4096"/>
        <w:gridCol w:w="1723"/>
      </w:tblGrid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020" w:type="pct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Вид выпускаемой продукции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«СТГТ»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Газовые турбины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«Полиграф Лэнд»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Полиграфия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«Производственная компания «ФЛЕКСО»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Полиграфия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Полиграфоформление-ФЛЕКСО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Полиграфия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«Филипп Морис Ижора»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Табачные изделия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Крес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Нева»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Табачные изделия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403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ООО «ЯКОБС ДАУ ЭГБЕРТС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РУС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Производство чая и кофе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«ПОНССЕ»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</w:tr>
      <w:tr w:rsidR="00830306" w:rsidRPr="00B13B09" w:rsidTr="00830306">
        <w:trPr>
          <w:trHeight w:val="426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ЗАО «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КО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«Любимый край»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Хлебобулочные и кондитерские изделия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259</w:t>
            </w:r>
          </w:p>
        </w:tc>
      </w:tr>
      <w:tr w:rsidR="00830306" w:rsidRPr="00B13B09" w:rsidTr="00830306"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ООО «ФДС»  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Фабрика домашних солений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</w:tr>
      <w:tr w:rsidR="00830306" w:rsidRPr="00B13B09" w:rsidTr="00830306">
        <w:trPr>
          <w:trHeight w:val="493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С-З Ф ООО «СПОРТМАСТЕР»</w:t>
            </w:r>
          </w:p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распределительный центр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Логистика, хранение, складирование, транспортная обработка грузов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719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ПРОИЗВОДСТВЕННЫЙ ФЛ АО "АР ПЭКЭДЖИНГ"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460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ММ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Полиграфоформление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ПЭКЭджинг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Полиграфия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420</w:t>
            </w:r>
          </w:p>
        </w:tc>
      </w:tr>
      <w:tr w:rsidR="00830306" w:rsidRPr="00B13B09" w:rsidTr="00830306">
        <w:trPr>
          <w:trHeight w:val="460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ММ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Полиграфоформление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Ротогравюр»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Полиграфия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167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АО "КИИЛТО-КЛЕЙ"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Производство клеев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1030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"БОНЕНКАМП"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</w:tr>
      <w:tr w:rsidR="00830306" w:rsidRPr="00B13B09" w:rsidTr="00830306">
        <w:trPr>
          <w:trHeight w:val="1028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ФИЛИАЛ ООО "РУЛОГ" В ЛЕНИНГРАДСКОЙ ОБЛАСТИ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850" w:type="pct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185"/>
        </w:trPr>
        <w:tc>
          <w:tcPr>
            <w:tcW w:w="2130" w:type="pct"/>
          </w:tcPr>
          <w:p w:rsidR="00830306" w:rsidRPr="00B13B09" w:rsidRDefault="00830306" w:rsidP="00830306">
            <w:pPr>
              <w:tabs>
                <w:tab w:val="left" w:pos="2254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"ЗИГВЕРК"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Торговля оптовая лакокрасочными материалами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305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ООО"ЭЙ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.С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И.ДИСТРИБЬЮШН"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Деятельность по складированию и хранению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723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АО "АЛЕРС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РУС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</w:tr>
      <w:tr w:rsidR="00830306" w:rsidRPr="00B13B09" w:rsidTr="00830306">
        <w:trPr>
          <w:trHeight w:val="649"/>
        </w:trPr>
        <w:tc>
          <w:tcPr>
            <w:tcW w:w="2130" w:type="pct"/>
          </w:tcPr>
          <w:p w:rsidR="00830306" w:rsidRPr="00B13B09" w:rsidRDefault="00830306" w:rsidP="00830306">
            <w:pPr>
              <w:tabs>
                <w:tab w:val="left" w:pos="109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ЗАКРЫТОЕ АКЦИОНЕРНОЕ ОБЩЕСТВО "КЕРАМИН САНКТ-ПЕТЕРБУРГ"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736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"НГ-ЭНЕРГО"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B13B09">
              <w:rPr>
                <w:rFonts w:eastAsiaTheme="minorHAnsi"/>
                <w:lang w:eastAsia="en-US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349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"ИАТ ВОЛХОНКА"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349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"ИАТ ГОЛД"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нет сведений</w:t>
            </w:r>
          </w:p>
        </w:tc>
      </w:tr>
      <w:tr w:rsidR="00830306" w:rsidRPr="00B13B09" w:rsidTr="00830306">
        <w:trPr>
          <w:trHeight w:val="349"/>
        </w:trPr>
        <w:tc>
          <w:tcPr>
            <w:tcW w:w="2130" w:type="pct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«ИАТ»</w:t>
            </w:r>
          </w:p>
        </w:tc>
        <w:tc>
          <w:tcPr>
            <w:tcW w:w="202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850" w:type="pct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</w:tr>
    </w:tbl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306" w:rsidRPr="00B13B09" w:rsidRDefault="00830306" w:rsidP="008303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B09">
        <w:rPr>
          <w:rFonts w:ascii="Times New Roman" w:hAnsi="Times New Roman" w:cs="Times New Roman"/>
          <w:b/>
          <w:sz w:val="24"/>
          <w:szCs w:val="24"/>
        </w:rPr>
        <w:t>3.2. Сельское хозяйство</w:t>
      </w:r>
    </w:p>
    <w:tbl>
      <w:tblPr>
        <w:tblStyle w:val="aa"/>
        <w:tblW w:w="9648" w:type="dxa"/>
        <w:tblLayout w:type="fixed"/>
        <w:tblLook w:val="01E0"/>
      </w:tblPr>
      <w:tblGrid>
        <w:gridCol w:w="3652"/>
        <w:gridCol w:w="4394"/>
        <w:gridCol w:w="1602"/>
      </w:tblGrid>
      <w:tr w:rsidR="00830306" w:rsidRPr="00B13B09" w:rsidTr="00830306">
        <w:trPr>
          <w:trHeight w:val="631"/>
        </w:trPr>
        <w:tc>
          <w:tcPr>
            <w:tcW w:w="3652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94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Вид выпускаемой продукции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</w:tr>
      <w:tr w:rsidR="00830306" w:rsidRPr="00B13B09" w:rsidTr="00830306">
        <w:trPr>
          <w:trHeight w:val="204"/>
        </w:trPr>
        <w:tc>
          <w:tcPr>
            <w:tcW w:w="3652" w:type="dxa"/>
          </w:tcPr>
          <w:p w:rsidR="00830306" w:rsidRPr="00B13B09" w:rsidRDefault="00830306" w:rsidP="008303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ЗАО «Можайское»</w:t>
            </w:r>
          </w:p>
        </w:tc>
        <w:tc>
          <w:tcPr>
            <w:tcW w:w="4394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Овощеводство, производство молока</w:t>
            </w:r>
          </w:p>
        </w:tc>
        <w:tc>
          <w:tcPr>
            <w:tcW w:w="1602" w:type="dxa"/>
            <w:shd w:val="clear" w:color="auto" w:fill="auto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</w:tr>
      <w:tr w:rsidR="00830306" w:rsidRPr="00B13B09" w:rsidTr="00830306">
        <w:trPr>
          <w:trHeight w:val="209"/>
        </w:trPr>
        <w:tc>
          <w:tcPr>
            <w:tcW w:w="3652" w:type="dxa"/>
          </w:tcPr>
          <w:p w:rsidR="00830306" w:rsidRPr="00B13B09" w:rsidRDefault="00830306" w:rsidP="008303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ЗАО «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Предпортовый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овощеводство</w:t>
            </w:r>
          </w:p>
        </w:tc>
        <w:tc>
          <w:tcPr>
            <w:tcW w:w="1602" w:type="dxa"/>
            <w:shd w:val="clear" w:color="auto" w:fill="auto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178</w:t>
            </w:r>
          </w:p>
        </w:tc>
      </w:tr>
      <w:tr w:rsidR="00830306" w:rsidRPr="00B13B09" w:rsidTr="00830306">
        <w:trPr>
          <w:trHeight w:val="200"/>
        </w:trPr>
        <w:tc>
          <w:tcPr>
            <w:tcW w:w="3652" w:type="dxa"/>
          </w:tcPr>
          <w:p w:rsidR="00830306" w:rsidRPr="00B13B09" w:rsidRDefault="00830306" w:rsidP="0083030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ООО «Нагорное»</w:t>
            </w:r>
          </w:p>
        </w:tc>
        <w:tc>
          <w:tcPr>
            <w:tcW w:w="4394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птицеводство</w:t>
            </w:r>
          </w:p>
        </w:tc>
        <w:tc>
          <w:tcPr>
            <w:tcW w:w="1602" w:type="dxa"/>
            <w:shd w:val="clear" w:color="auto" w:fill="auto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</w:tbl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306" w:rsidRPr="00B13B09" w:rsidRDefault="00830306" w:rsidP="008303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учреждения муниципального образования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Ломоносовского района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8" w:type="dxa"/>
        <w:tblLayout w:type="fixed"/>
        <w:tblLook w:val="01E0"/>
      </w:tblPr>
      <w:tblGrid>
        <w:gridCol w:w="5637"/>
        <w:gridCol w:w="2409"/>
        <w:gridCol w:w="1602"/>
      </w:tblGrid>
      <w:tr w:rsidR="00830306" w:rsidRPr="00B13B09" w:rsidTr="00830306">
        <w:tc>
          <w:tcPr>
            <w:tcW w:w="5637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602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работающих</w:t>
            </w:r>
            <w:proofErr w:type="gramEnd"/>
          </w:p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0306" w:rsidRPr="00B13B09" w:rsidTr="00830306">
        <w:tc>
          <w:tcPr>
            <w:tcW w:w="5637" w:type="dxa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Совет депутатов муниципального образования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Виллозское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городское поселение Ломоносовского </w:t>
            </w: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района Ленинградской области</w:t>
            </w:r>
          </w:p>
        </w:tc>
        <w:tc>
          <w:tcPr>
            <w:tcW w:w="2409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Деятельность органов местного </w:t>
            </w: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1602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 (на постоянной  </w:t>
            </w: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основе)</w:t>
            </w:r>
          </w:p>
        </w:tc>
      </w:tr>
      <w:tr w:rsidR="00830306" w:rsidRPr="00B13B09" w:rsidTr="00830306">
        <w:tc>
          <w:tcPr>
            <w:tcW w:w="5637" w:type="dxa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Виллозское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городское поселение Ломоносовского района Ленинградской области</w:t>
            </w:r>
          </w:p>
        </w:tc>
        <w:tc>
          <w:tcPr>
            <w:tcW w:w="2409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02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830306" w:rsidRPr="00B13B09" w:rsidTr="00830306">
        <w:trPr>
          <w:trHeight w:val="353"/>
        </w:trPr>
        <w:tc>
          <w:tcPr>
            <w:tcW w:w="5637" w:type="dxa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учреждение "Центр культуры и досуга" муниципального образования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Виллозское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городское поселение Ломоносовского района Ленинградской области</w:t>
            </w:r>
          </w:p>
        </w:tc>
        <w:tc>
          <w:tcPr>
            <w:tcW w:w="2409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Деятельность учреждений клубного типа, библиотек</w:t>
            </w:r>
          </w:p>
        </w:tc>
        <w:tc>
          <w:tcPr>
            <w:tcW w:w="1602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</w:tr>
      <w:tr w:rsidR="00830306" w:rsidRPr="00B13B09" w:rsidTr="00830306">
        <w:trPr>
          <w:trHeight w:val="353"/>
        </w:trPr>
        <w:tc>
          <w:tcPr>
            <w:tcW w:w="5637" w:type="dxa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учреждение «Бюро ритуальных услуг» </w:t>
            </w: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Виллозское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городское поселение Ломоносовского района Ленинградской области</w:t>
            </w:r>
          </w:p>
        </w:tc>
        <w:tc>
          <w:tcPr>
            <w:tcW w:w="2409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Организация похоронного дела</w:t>
            </w:r>
          </w:p>
        </w:tc>
        <w:tc>
          <w:tcPr>
            <w:tcW w:w="1602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30306" w:rsidRPr="00B13B09" w:rsidTr="00830306">
        <w:trPr>
          <w:trHeight w:val="383"/>
        </w:trPr>
        <w:tc>
          <w:tcPr>
            <w:tcW w:w="5637" w:type="dxa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ГБУЗ ЛО «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Ломоносовская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МБ»</w:t>
            </w:r>
          </w:p>
        </w:tc>
        <w:tc>
          <w:tcPr>
            <w:tcW w:w="2409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Лечебно-проф</w:t>
            </w:r>
            <w:proofErr w:type="spell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. услуги</w:t>
            </w:r>
          </w:p>
        </w:tc>
        <w:tc>
          <w:tcPr>
            <w:tcW w:w="1602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Н/Д</w:t>
            </w:r>
          </w:p>
        </w:tc>
      </w:tr>
      <w:tr w:rsidR="00830306" w:rsidRPr="00B13B09" w:rsidTr="00830306">
        <w:tc>
          <w:tcPr>
            <w:tcW w:w="5637" w:type="dxa"/>
          </w:tcPr>
          <w:p w:rsidR="00830306" w:rsidRPr="00B13B09" w:rsidRDefault="00830306" w:rsidP="008303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образованием (школы и дет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ады)</w:t>
            </w:r>
          </w:p>
        </w:tc>
        <w:tc>
          <w:tcPr>
            <w:tcW w:w="2409" w:type="dxa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Образовательные услуги</w:t>
            </w:r>
          </w:p>
        </w:tc>
        <w:tc>
          <w:tcPr>
            <w:tcW w:w="1602" w:type="dxa"/>
            <w:vAlign w:val="center"/>
          </w:tcPr>
          <w:p w:rsidR="00830306" w:rsidRPr="00B13B09" w:rsidRDefault="00830306" w:rsidP="0083030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3B09">
              <w:rPr>
                <w:rFonts w:eastAsiaTheme="minorHAnsi"/>
                <w:sz w:val="24"/>
                <w:szCs w:val="24"/>
                <w:lang w:eastAsia="en-US"/>
              </w:rPr>
              <w:t>340</w:t>
            </w:r>
          </w:p>
        </w:tc>
      </w:tr>
    </w:tbl>
    <w:p w:rsidR="00830306" w:rsidRPr="00B13B09" w:rsidRDefault="00830306" w:rsidP="008303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0306" w:rsidRPr="00B13B09" w:rsidRDefault="00830306" w:rsidP="008303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B09">
        <w:rPr>
          <w:rFonts w:ascii="Times New Roman" w:hAnsi="Times New Roman" w:cs="Times New Roman"/>
          <w:b/>
          <w:sz w:val="24"/>
          <w:szCs w:val="24"/>
        </w:rPr>
        <w:t>3.3. Транспорт, связь, дорожное хозяйство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Транспортная сеть: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городского поселения проходит: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-  железная дорога Санкт-Петербург – Красное Село - Гатчина.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- автомобильная дорога (Н-96) Красное Село – Гатчина - Павловск. 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- СПб - Красное Село – Пушкин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- кольцевая автомобильная дорога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Все 14 населенных пунктов  соединены автомобильными дорогами местного значения. </w:t>
      </w:r>
    </w:p>
    <w:p w:rsidR="00830306" w:rsidRPr="00B13B09" w:rsidRDefault="00830306" w:rsidP="00830306">
      <w:pPr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В 2022 году продолжается работа по оформлению  права собственности  на  автомобильные дороги местного значения муниципального образования </w:t>
      </w:r>
      <w:proofErr w:type="spellStart"/>
      <w:r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8E1340" w:rsidRPr="00B13B09" w:rsidRDefault="008E1340" w:rsidP="008E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B13B09" w:rsidRDefault="007C7374" w:rsidP="00830306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основных параметров бюджета муниципального образования </w:t>
      </w:r>
      <w:proofErr w:type="spellStart"/>
      <w:r w:rsidR="00830306"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830306"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 Ломоносовского района</w:t>
      </w:r>
      <w:r w:rsidRPr="00B13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3C91" w:rsidRPr="00B13B09" w:rsidRDefault="008C3C91" w:rsidP="002829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1A5D" w:rsidRPr="00B13B09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Прогноз собственных доходов бюджета муниципального образования </w:t>
      </w:r>
      <w:proofErr w:type="spellStart"/>
      <w:r w:rsidR="00DA476C"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DA476C"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 Ломоносовского района </w:t>
      </w:r>
      <w:r w:rsidR="00DD5E10" w:rsidRPr="00B13B09">
        <w:rPr>
          <w:rFonts w:ascii="Times New Roman" w:hAnsi="Times New Roman" w:cs="Times New Roman"/>
          <w:sz w:val="24"/>
          <w:szCs w:val="24"/>
        </w:rPr>
        <w:t xml:space="preserve">до 2028 года </w:t>
      </w:r>
      <w:r w:rsidRPr="00B13B09">
        <w:rPr>
          <w:rFonts w:ascii="Times New Roman" w:hAnsi="Times New Roman" w:cs="Times New Roman"/>
          <w:sz w:val="24"/>
          <w:szCs w:val="24"/>
        </w:rPr>
        <w:t xml:space="preserve">рассчитан исходя из основных показателей социально-экономического развития </w:t>
      </w:r>
      <w:proofErr w:type="spellStart"/>
      <w:r w:rsidR="00DA476C"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DA476C"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 Ломоносовского района </w:t>
      </w:r>
      <w:r w:rsidRPr="00B13B09">
        <w:rPr>
          <w:rFonts w:ascii="Times New Roman" w:hAnsi="Times New Roman" w:cs="Times New Roman"/>
          <w:sz w:val="24"/>
          <w:szCs w:val="24"/>
        </w:rPr>
        <w:t>(на среднесрочный период) и ожидаемого поступления налоговых и неналоговых доходов  в 2022 году.</w:t>
      </w:r>
    </w:p>
    <w:p w:rsidR="008B1A5D" w:rsidRPr="00B13B09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B09">
        <w:rPr>
          <w:rFonts w:ascii="Times New Roman" w:hAnsi="Times New Roman" w:cs="Times New Roman"/>
          <w:sz w:val="24"/>
          <w:szCs w:val="24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бюджета муниципального образования Ломоносовский муниципальный район Ленинградской области, в соответствии с методиками прогнозирования администрируемых доходов, разработанных в соответствии с пунктом 1 статьи 160.1 Бюджетного Кодекса </w:t>
      </w:r>
      <w:r w:rsidR="005D6B12" w:rsidRPr="00B13B09">
        <w:rPr>
          <w:rFonts w:ascii="Times New Roman" w:hAnsi="Times New Roman" w:cs="Times New Roman"/>
          <w:sz w:val="24"/>
          <w:szCs w:val="24"/>
        </w:rPr>
        <w:t>Российской Федерации и постановлением Правительства Российской Ф</w:t>
      </w:r>
      <w:r w:rsidRPr="00B13B09">
        <w:rPr>
          <w:rFonts w:ascii="Times New Roman" w:hAnsi="Times New Roman" w:cs="Times New Roman"/>
          <w:sz w:val="24"/>
          <w:szCs w:val="24"/>
        </w:rPr>
        <w:t>едерации от 23.06.2016г. №574 (ред. от 14.09.2021</w:t>
      </w:r>
      <w:r w:rsidR="005D6B12" w:rsidRPr="00B13B09">
        <w:rPr>
          <w:rFonts w:ascii="Times New Roman" w:hAnsi="Times New Roman" w:cs="Times New Roman"/>
          <w:sz w:val="24"/>
          <w:szCs w:val="24"/>
        </w:rPr>
        <w:t>, от 09.12.2022</w:t>
      </w:r>
      <w:r w:rsidRPr="00B13B09">
        <w:rPr>
          <w:rFonts w:ascii="Times New Roman" w:hAnsi="Times New Roman" w:cs="Times New Roman"/>
          <w:sz w:val="24"/>
          <w:szCs w:val="24"/>
        </w:rPr>
        <w:t>) «Об общих требованиях к методике</w:t>
      </w:r>
      <w:proofErr w:type="gramEnd"/>
      <w:r w:rsidRPr="00B13B09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бюджеты бюджетной системы </w:t>
      </w:r>
      <w:r w:rsidR="005D6B12" w:rsidRPr="00B13B0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13B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1A5D" w:rsidRPr="00B13B09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B09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DD5E10" w:rsidRPr="00B13B09">
        <w:rPr>
          <w:rFonts w:ascii="Times New Roman" w:hAnsi="Times New Roman" w:cs="Times New Roman"/>
          <w:sz w:val="24"/>
          <w:szCs w:val="24"/>
        </w:rPr>
        <w:t xml:space="preserve">бюджетного прогноза до 2028 года </w:t>
      </w:r>
      <w:r w:rsidRPr="00B13B09">
        <w:rPr>
          <w:rFonts w:ascii="Times New Roman" w:hAnsi="Times New Roman" w:cs="Times New Roman"/>
          <w:sz w:val="24"/>
          <w:szCs w:val="24"/>
        </w:rPr>
        <w:t xml:space="preserve">учитывались положения Бюджетного кодекса Российской Федерации, нормы налогового законодательства, </w:t>
      </w:r>
      <w:r w:rsidRPr="00B13B09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2023 года. </w:t>
      </w:r>
      <w:proofErr w:type="gramEnd"/>
    </w:p>
    <w:p w:rsidR="00A100EC" w:rsidRPr="00B13B09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Основными доходными источниками бюджета  муниципального образования  </w:t>
      </w:r>
      <w:proofErr w:type="spellStart"/>
      <w:r w:rsidR="00DA476C"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DA476C"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 Ломоносовского района </w:t>
      </w:r>
      <w:r w:rsidRPr="00B13B09">
        <w:rPr>
          <w:rFonts w:ascii="Times New Roman" w:hAnsi="Times New Roman" w:cs="Times New Roman"/>
          <w:sz w:val="24"/>
          <w:szCs w:val="24"/>
        </w:rPr>
        <w:t xml:space="preserve">являются: налог на доходы физических лиц (удельный вес в объеме ожидаемых поступлений налоговых и неналоговых доходов  консолидированный бюджет в 2022 году составляет </w:t>
      </w:r>
      <w:r w:rsidR="00DA476C" w:rsidRPr="00B13B09">
        <w:rPr>
          <w:rFonts w:ascii="Times New Roman" w:hAnsi="Times New Roman" w:cs="Times New Roman"/>
          <w:sz w:val="24"/>
          <w:szCs w:val="24"/>
        </w:rPr>
        <w:t>60,2</w:t>
      </w:r>
      <w:r w:rsidRPr="00B13B09">
        <w:rPr>
          <w:rFonts w:ascii="Times New Roman" w:hAnsi="Times New Roman" w:cs="Times New Roman"/>
          <w:sz w:val="24"/>
          <w:szCs w:val="24"/>
        </w:rPr>
        <w:t xml:space="preserve">%). Так же высокий процент от поступлений земельного налога (удельный вес в объеме ожидаемых поступлений налоговых и неналоговых доходов  консолидированный бюджет в 2022 году составляет </w:t>
      </w:r>
      <w:r w:rsidR="00DA476C" w:rsidRPr="00B13B09">
        <w:rPr>
          <w:rFonts w:ascii="Times New Roman" w:hAnsi="Times New Roman" w:cs="Times New Roman"/>
          <w:sz w:val="24"/>
          <w:szCs w:val="24"/>
        </w:rPr>
        <w:t>35,3</w:t>
      </w:r>
      <w:r w:rsidRPr="00B13B09">
        <w:rPr>
          <w:rFonts w:ascii="Times New Roman" w:hAnsi="Times New Roman" w:cs="Times New Roman"/>
          <w:sz w:val="24"/>
          <w:szCs w:val="24"/>
        </w:rPr>
        <w:t>%).</w:t>
      </w:r>
    </w:p>
    <w:p w:rsidR="00A100EC" w:rsidRPr="00B13B09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 xml:space="preserve">Доля налоговых платежей консолидированного бюджета  в 2022 году составит </w:t>
      </w:r>
      <w:r w:rsidR="00DA476C" w:rsidRPr="00B13B09">
        <w:rPr>
          <w:rFonts w:ascii="Times New Roman" w:hAnsi="Times New Roman" w:cs="Times New Roman"/>
          <w:sz w:val="24"/>
          <w:szCs w:val="24"/>
        </w:rPr>
        <w:t xml:space="preserve">96,8 </w:t>
      </w:r>
      <w:r w:rsidRPr="00B13B09">
        <w:rPr>
          <w:rFonts w:ascii="Times New Roman" w:hAnsi="Times New Roman" w:cs="Times New Roman"/>
          <w:sz w:val="24"/>
          <w:szCs w:val="24"/>
        </w:rPr>
        <w:t xml:space="preserve">% общего объема налоговых и неналоговых доходов муниципального района. Доля неналоговых доходов составит  </w:t>
      </w:r>
      <w:r w:rsidR="00DA476C" w:rsidRPr="00B13B09">
        <w:rPr>
          <w:rFonts w:ascii="Times New Roman" w:hAnsi="Times New Roman" w:cs="Times New Roman"/>
          <w:sz w:val="24"/>
          <w:szCs w:val="24"/>
        </w:rPr>
        <w:t>3,2</w:t>
      </w:r>
      <w:r w:rsidRPr="00B13B09">
        <w:rPr>
          <w:rFonts w:ascii="Times New Roman" w:hAnsi="Times New Roman" w:cs="Times New Roman"/>
          <w:sz w:val="24"/>
          <w:szCs w:val="24"/>
        </w:rPr>
        <w:t>%.</w:t>
      </w:r>
      <w:bookmarkStart w:id="1" w:name="_Toc459890453"/>
      <w:r w:rsidR="008C3C91" w:rsidRPr="00B1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C91" w:rsidRPr="00B13B09" w:rsidRDefault="008C3C91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бюджетного прогноза расходной части использовались </w:t>
      </w: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основные подходы:</w:t>
      </w:r>
    </w:p>
    <w:p w:rsidR="008C3C91" w:rsidRPr="00B13B09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-в  качестве "базовых" объемов бюджетных ассигнований на 2023 год приняты бюджетные ассигнования, утвержденные на 2022 год решением Совета депутатов “О бюджете на очередной финансовый год и плановый период” (с изменениями по состоянию на 01 сентября и планируемые изменения в октябре), за исключением “разовых выплат” из бюджета, таких как оплата ремонтов, бюджетные инвестиции  и т.д.;</w:t>
      </w:r>
      <w:proofErr w:type="gramEnd"/>
    </w:p>
    <w:p w:rsidR="008C3C91" w:rsidRPr="00B13B09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-должностные оклады работников муниципальных бюджетных учреждений, муниципальных казенных учреждений и ежемесячное денежное вознаграждение работников муниципальных органов власти  с 01.09.2022 проиндексированы на прогнозный уровень инфляции (9,0%);</w:t>
      </w:r>
    </w:p>
    <w:p w:rsidR="008C3C91" w:rsidRPr="00B13B09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 в соответствии Указами Президента Российской Федерации обеспечено повышение оплаты труда отдельным категориям работников в соответствии с заключенными “дорожными картами”;</w:t>
      </w:r>
    </w:p>
    <w:p w:rsidR="008C3C91" w:rsidRPr="00B13B09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для участия в государственных программах запланировано в полном объеме;</w:t>
      </w:r>
    </w:p>
    <w:p w:rsidR="008C3C91" w:rsidRPr="00B13B09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-оплата коммунальных услуг запланирована на уровне 2022года;</w:t>
      </w:r>
    </w:p>
    <w:p w:rsidR="008C3C91" w:rsidRPr="00B13B09" w:rsidRDefault="008C3C91" w:rsidP="00BE6C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-дорожный фонд сформирован в </w:t>
      </w:r>
      <w:proofErr w:type="gramStart"/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объеме</w:t>
      </w:r>
      <w:proofErr w:type="gramEnd"/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превышающем доходы, формирующие дорожный фонд; </w:t>
      </w:r>
    </w:p>
    <w:p w:rsidR="008C3C91" w:rsidRPr="00B13B09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-условно утвержденные расходы, не распределенные в плановом периоде 2024 и 2025 годов по кодам бюджетной классификации, запланированы в 2024 году в объеме 2,5% от общего объема расходов, в 2025 году - 5,0%. </w:t>
      </w:r>
      <w:bookmarkEnd w:id="1"/>
    </w:p>
    <w:p w:rsidR="008C3C91" w:rsidRPr="00B13B09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-на 2026-2028 года в проекте бюджетного прогноза не учтены безвозмездные поступления;</w:t>
      </w:r>
    </w:p>
    <w:p w:rsidR="008B1A5D" w:rsidRPr="00B13B09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-на последующие года применены индексы-дефляторы.;</w:t>
      </w:r>
    </w:p>
    <w:p w:rsidR="008C3C91" w:rsidRPr="00B13B09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-“сдержанный подход” при планировании расходов;</w:t>
      </w:r>
    </w:p>
    <w:p w:rsidR="008C3C91" w:rsidRPr="00B13B09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приоритизация</w:t>
      </w:r>
      <w:proofErr w:type="spellEnd"/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расходов;</w:t>
      </w:r>
    </w:p>
    <w:p w:rsidR="008C3C91" w:rsidRPr="00B13B09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-обеспечение принятых расходных обязательств и не допущение принятия новых расходных обязательств без доходных источников покрытия. </w:t>
      </w:r>
    </w:p>
    <w:p w:rsidR="007C7374" w:rsidRPr="00B13B09" w:rsidRDefault="008C3C91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09">
        <w:rPr>
          <w:rFonts w:ascii="Times New Roman" w:hAnsi="Times New Roman" w:cs="Times New Roman"/>
          <w:sz w:val="24"/>
          <w:szCs w:val="24"/>
        </w:rPr>
        <w:t>В целом, п</w:t>
      </w:r>
      <w:r w:rsidR="007C7374" w:rsidRPr="00B13B09">
        <w:rPr>
          <w:rFonts w:ascii="Times New Roman" w:hAnsi="Times New Roman" w:cs="Times New Roman"/>
          <w:sz w:val="24"/>
          <w:szCs w:val="24"/>
        </w:rPr>
        <w:t xml:space="preserve">оказатели бюджета </w:t>
      </w:r>
      <w:r w:rsidR="00B13B09" w:rsidRPr="00B13B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B13B09" w:rsidRPr="00B13B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B13B09" w:rsidRPr="00B13B09">
        <w:rPr>
          <w:rFonts w:ascii="Times New Roman" w:hAnsi="Times New Roman" w:cs="Times New Roman"/>
          <w:sz w:val="24"/>
          <w:szCs w:val="24"/>
        </w:rPr>
        <w:t xml:space="preserve"> городское поселение  Ломоносовского района </w:t>
      </w:r>
      <w:r w:rsidR="007C7374" w:rsidRPr="00B13B09">
        <w:rPr>
          <w:rFonts w:ascii="Times New Roman" w:hAnsi="Times New Roman" w:cs="Times New Roman"/>
          <w:sz w:val="24"/>
          <w:szCs w:val="24"/>
        </w:rPr>
        <w:t>достаточно сбалансированы вплоть до 2028 года. Таким образом, дефицит  бюджета имеет стабильные показатели, не увеличивается.</w:t>
      </w:r>
    </w:p>
    <w:p w:rsidR="00DA476C" w:rsidRPr="00E57095" w:rsidRDefault="00DA476C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3C" w:rsidRPr="00E57095" w:rsidRDefault="00BE623C" w:rsidP="00830306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финансового обеспечения муниципальных программ  муниципального образования Ломоносовский муниципальный район Ленинградской области.</w:t>
      </w:r>
    </w:p>
    <w:p w:rsidR="00723628" w:rsidRPr="00E57095" w:rsidRDefault="00723628" w:rsidP="0028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Ломоносовского муниципального района Ленинградской области  действуют </w:t>
      </w:r>
      <w:r w:rsidR="00E6021D" w:rsidRPr="00E570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E570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муниципальных программ</w:t>
      </w: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образование в Ломоносовском муниципальном районе. 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молодежной политики, культуры, физической культуры, спорта и туризма в Ломоносовском муниципальном районе. 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районе».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 в Ломоносовском муниципальном районе.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автомобильных дорог в Ломоносовском муниципальном районе.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 в Ломоносовском муниципальном районе.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муниципальными финансами Ломоносовского муниципального района.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меры социальной поддержки населения в Ломоносовском муниципальном районе. </w:t>
      </w:r>
    </w:p>
    <w:p w:rsidR="00723628" w:rsidRPr="00E57095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области.</w:t>
      </w:r>
    </w:p>
    <w:p w:rsidR="00BE623C" w:rsidRPr="00E57095" w:rsidRDefault="00BE623C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5D" w:rsidRPr="00E57095" w:rsidRDefault="008B1A5D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EF" w:rsidRPr="00E57095" w:rsidRDefault="006B03E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E5709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ED" w:rsidRDefault="007863ED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63ED" w:rsidSect="008E1340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282997" w:rsidRPr="007863ED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7" w:rsidRPr="007863ED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58" w:rsidRPr="007863ED" w:rsidRDefault="001E1967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B15C58"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15C58"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</w:t>
      </w:r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Приложению</w:t>
      </w:r>
    </w:p>
    <w:p w:rsidR="006B03EF" w:rsidRPr="007863ED" w:rsidRDefault="00B15C58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     </w:t>
      </w:r>
    </w:p>
    <w:p w:rsidR="00B15C58" w:rsidRPr="00B13B09" w:rsidRDefault="00B15C58" w:rsidP="00BE6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3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основных параметров бюджета муниципального образования Ломоносовский муниципальный район Ленинградской области</w:t>
      </w:r>
    </w:p>
    <w:p w:rsidR="00B15C58" w:rsidRPr="00B13B09" w:rsidRDefault="00B15C58" w:rsidP="00BE6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долгосрочный период</w:t>
      </w:r>
    </w:p>
    <w:p w:rsidR="00B15C58" w:rsidRPr="007863ED" w:rsidRDefault="007863ED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тыс</w:t>
      </w:r>
      <w:proofErr w:type="gramStart"/>
      <w:r w:rsidR="00244A00" w:rsidRPr="007863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="00244A00" w:rsidRPr="007863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p w:rsidR="00DA476C" w:rsidRPr="007863ED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476C" w:rsidRPr="007863ED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3904" w:type="dxa"/>
        <w:tblInd w:w="97" w:type="dxa"/>
        <w:tblLayout w:type="fixed"/>
        <w:tblLook w:val="04A0"/>
      </w:tblPr>
      <w:tblGrid>
        <w:gridCol w:w="2421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  <w:gridCol w:w="851"/>
        <w:gridCol w:w="992"/>
        <w:gridCol w:w="992"/>
        <w:gridCol w:w="993"/>
      </w:tblGrid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3B09" w:rsidRPr="007863ED" w:rsidTr="00B13B09">
        <w:trPr>
          <w:gridAfter w:val="12"/>
          <w:wAfter w:w="10632" w:type="dxa"/>
          <w:trHeight w:val="375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(оценка)</w:t>
            </w:r>
          </w:p>
        </w:tc>
      </w:tr>
      <w:tr w:rsidR="00B13B09" w:rsidRPr="007863ED" w:rsidTr="00B13B09">
        <w:trPr>
          <w:trHeight w:val="348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 год</w:t>
            </w:r>
          </w:p>
        </w:tc>
      </w:tr>
      <w:tr w:rsidR="00B13B09" w:rsidRPr="007863ED" w:rsidTr="00B13B09">
        <w:trPr>
          <w:trHeight w:val="348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436 565.3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387 844.2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387 844.2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7" w:right="-108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400 755.8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405 283.9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413 825.6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421 008.9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426 778.0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437 444.0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440 136.1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454 298.7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453 912.4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471 925.2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375 717.8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387 840.7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387 840.7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400 755.8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405 283.9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413 825.6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421 008.9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426 778.0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437 444.0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440 136.1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454 298.7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453 912.4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471 925.2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 бюджета 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363 892.8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375 741.7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375 741.7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388 253.9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392 271.9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400 406.3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407 492.0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412 939.0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423 402.7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425 863.9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439 817.9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439 193.5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456 882.5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226 069.0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235 111.8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235 111.8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242 941.0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244 704.4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250 545.1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254 198.9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258 387.1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264 061.8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266 474.6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274 307.4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274 815.3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284 950.5</w:t>
            </w:r>
          </w:p>
        </w:tc>
      </w:tr>
      <w:tr w:rsidR="00B13B09" w:rsidRPr="007863ED" w:rsidTr="00B13B09">
        <w:trPr>
          <w:trHeight w:val="62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поступления по дополнительному нормативу НДФЛ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1 812.1</w:t>
            </w:r>
          </w:p>
        </w:tc>
      </w:tr>
      <w:tr w:rsidR="00B13B09" w:rsidRPr="007863ED" w:rsidTr="00B13B09">
        <w:trPr>
          <w:trHeight w:val="62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5 051.5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132 610.0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135 262.0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135 262.0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139 766.2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144 140.9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147 254.7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148 652.5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152 968.2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153 305.3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158 903.0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158 103.8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165 068.4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- </w:t>
            </w: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11 825.0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13 516.9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13 839.0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14 480.8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14 718.9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15 042.7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60 847.5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93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60 847.5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60 844.0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 -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407 821.9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385 831.2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385 831.2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398 679.4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411 264.5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419 158.1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426 833.6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428 006.7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439 419.3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446 965.9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453 173.1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460 955.9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478 841.0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Дефици</w:t>
            </w:r>
            <w:proofErr w:type="gramStart"/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-), </w:t>
            </w:r>
            <w:proofErr w:type="spellStart"/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78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(+)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28 743.4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-5 980.6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-5 332.5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-5 824.7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-1 228.7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-1 975.3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-7 043.5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-6 915.8</w:t>
            </w:r>
          </w:p>
        </w:tc>
      </w:tr>
      <w:tr w:rsidR="00B13B09" w:rsidRPr="007863ED" w:rsidTr="00B13B09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B1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09" w:rsidRPr="007863ED" w:rsidRDefault="00B13B09" w:rsidP="00DA4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6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B09" w:rsidRPr="007863ED" w:rsidTr="00B13B09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6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ind w:right="-109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6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7863ED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6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6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6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09" w:rsidRPr="007863ED" w:rsidRDefault="00B13B09" w:rsidP="00DA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6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7863ED" w:rsidRDefault="007863ED" w:rsidP="00DA476C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  <w:sectPr w:rsidR="007863ED" w:rsidSect="007863ED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tbl>
      <w:tblPr>
        <w:tblW w:w="28320" w:type="dxa"/>
        <w:tblInd w:w="97" w:type="dxa"/>
        <w:tblLook w:val="04A0"/>
      </w:tblPr>
      <w:tblGrid>
        <w:gridCol w:w="5020"/>
        <w:gridCol w:w="20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DA476C" w:rsidRPr="00DA476C" w:rsidTr="00DA476C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6C" w:rsidRPr="00DA476C" w:rsidRDefault="00DA476C" w:rsidP="00DA476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DA476C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476C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476C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476C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476C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476C" w:rsidRPr="00244A00" w:rsidRDefault="00DA476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E1967" w:rsidRPr="00680216" w:rsidRDefault="006B03EF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1E1967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6B03EF" w:rsidRDefault="006B03E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EF" w:rsidRDefault="006B03EF" w:rsidP="00BE6C5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консолидированного бюджета Ломоносовского муниципального района  на долгосрочный период</w:t>
      </w:r>
    </w:p>
    <w:p w:rsidR="006B03EF" w:rsidRPr="00244A00" w:rsidRDefault="00244A00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1018"/>
        <w:gridCol w:w="1087"/>
        <w:gridCol w:w="1018"/>
        <w:gridCol w:w="1018"/>
        <w:gridCol w:w="1091"/>
        <w:gridCol w:w="1018"/>
        <w:gridCol w:w="995"/>
      </w:tblGrid>
      <w:tr w:rsidR="006B03EF" w:rsidRPr="00603C90" w:rsidTr="00E57095">
        <w:trPr>
          <w:trHeight w:val="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03EF" w:rsidRPr="00603C90" w:rsidTr="00E57095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6B03EF" w:rsidRPr="00603C90" w:rsidTr="00E57095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2 657,6</w:t>
            </w:r>
          </w:p>
        </w:tc>
      </w:tr>
      <w:tr w:rsidR="006B03EF" w:rsidRPr="00603C90" w:rsidTr="00E57095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2 297,8</w:t>
            </w:r>
          </w:p>
        </w:tc>
      </w:tr>
      <w:tr w:rsidR="006B03EF" w:rsidRPr="00603C90" w:rsidTr="00E57095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E57095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1 83,9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1 120,2</w:t>
            </w:r>
          </w:p>
        </w:tc>
      </w:tr>
      <w:tr w:rsidR="006B03EF" w:rsidRPr="00603C90" w:rsidTr="00E57095">
        <w:trPr>
          <w:trHeight w:val="52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</w:tr>
      <w:tr w:rsidR="006B03EF" w:rsidRPr="00603C90" w:rsidTr="00E57095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E57095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E57095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E57095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1 339,9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E57095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E57095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A86DB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608,3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44A0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244A00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2 864,1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244A00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2 923,4</w:t>
            </w:r>
          </w:p>
        </w:tc>
      </w:tr>
      <w:tr w:rsidR="006B03EF" w:rsidRPr="00603C90" w:rsidTr="00E57095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AC58C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-244,1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E25E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-260,3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-265,8</w:t>
            </w:r>
          </w:p>
        </w:tc>
      </w:tr>
    </w:tbl>
    <w:p w:rsidR="001E1967" w:rsidRPr="00680216" w:rsidRDefault="00A34668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1E1967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A34668" w:rsidRPr="001422B3" w:rsidRDefault="00A34668" w:rsidP="00BE6C5C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Показатели финансового обеспечения муниципальных программ муниципального образования Ломоносовский муниципальный район Ленинградской области</w:t>
      </w:r>
    </w:p>
    <w:p w:rsidR="00D42CBC" w:rsidRDefault="00D42CB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p w:rsidR="00A34668" w:rsidRPr="00603C90" w:rsidRDefault="00A34668" w:rsidP="00BE6C5C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7"/>
        <w:gridCol w:w="958"/>
        <w:gridCol w:w="1127"/>
        <w:gridCol w:w="986"/>
        <w:gridCol w:w="958"/>
        <w:gridCol w:w="958"/>
        <w:gridCol w:w="860"/>
        <w:gridCol w:w="958"/>
      </w:tblGrid>
      <w:tr w:rsidR="00A55E54" w:rsidRPr="00603C90" w:rsidTr="007862B2">
        <w:trPr>
          <w:trHeight w:val="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55E54" w:rsidRPr="00603C90" w:rsidTr="007862B2">
        <w:trPr>
          <w:trHeight w:val="399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3 048,2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2 991,5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9C5C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55E54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политики, культуры, физической культуры, спорта и туризма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B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B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автомобильных дорог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социальной поддержки населения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  Ломоносовского муниципального района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502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социальной и инженерной инфраструктуры муниципального образования Ло</w:t>
            </w:r>
            <w:r w:rsidR="0050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моносовский </w:t>
            </w:r>
            <w:r w:rsidR="0050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635,4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Непрограммные 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9C5C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1549,8</w:t>
            </w: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A34668" w:rsidRPr="003A7CCB" w:rsidRDefault="00A34668" w:rsidP="00BE6C5C">
      <w:pPr>
        <w:tabs>
          <w:tab w:val="left" w:pos="8364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A34668" w:rsidRPr="003A7CCB" w:rsidSect="008E134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304"/>
    <w:multiLevelType w:val="hybridMultilevel"/>
    <w:tmpl w:val="8196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B81"/>
    <w:multiLevelType w:val="hybridMultilevel"/>
    <w:tmpl w:val="404C1A1C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A728A7"/>
    <w:multiLevelType w:val="hybridMultilevel"/>
    <w:tmpl w:val="E3BC3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94B0D"/>
    <w:multiLevelType w:val="hybridMultilevel"/>
    <w:tmpl w:val="7F404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32EF"/>
    <w:multiLevelType w:val="hybridMultilevel"/>
    <w:tmpl w:val="CEF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D3664"/>
    <w:multiLevelType w:val="hybridMultilevel"/>
    <w:tmpl w:val="72361FAC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74E6A"/>
    <w:multiLevelType w:val="hybridMultilevel"/>
    <w:tmpl w:val="A71ED21A"/>
    <w:lvl w:ilvl="0" w:tplc="184207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558"/>
    <w:rsid w:val="00002E2F"/>
    <w:rsid w:val="0000605F"/>
    <w:rsid w:val="000540F4"/>
    <w:rsid w:val="00132E3F"/>
    <w:rsid w:val="00195161"/>
    <w:rsid w:val="001A7E19"/>
    <w:rsid w:val="001E1967"/>
    <w:rsid w:val="00241387"/>
    <w:rsid w:val="00244A00"/>
    <w:rsid w:val="00265ECA"/>
    <w:rsid w:val="00266C70"/>
    <w:rsid w:val="00282997"/>
    <w:rsid w:val="002B7EF7"/>
    <w:rsid w:val="002D1F27"/>
    <w:rsid w:val="002D239D"/>
    <w:rsid w:val="0037787C"/>
    <w:rsid w:val="00390FE2"/>
    <w:rsid w:val="003A7CCB"/>
    <w:rsid w:val="004850B2"/>
    <w:rsid w:val="004D707C"/>
    <w:rsid w:val="00502299"/>
    <w:rsid w:val="0052160D"/>
    <w:rsid w:val="00542F7B"/>
    <w:rsid w:val="00546942"/>
    <w:rsid w:val="0055447D"/>
    <w:rsid w:val="00577320"/>
    <w:rsid w:val="00584F05"/>
    <w:rsid w:val="005C2A2D"/>
    <w:rsid w:val="005D6B12"/>
    <w:rsid w:val="006150A6"/>
    <w:rsid w:val="006337C1"/>
    <w:rsid w:val="00641638"/>
    <w:rsid w:val="006512F2"/>
    <w:rsid w:val="00651A92"/>
    <w:rsid w:val="00667591"/>
    <w:rsid w:val="006925A7"/>
    <w:rsid w:val="006A3E0B"/>
    <w:rsid w:val="006B03EF"/>
    <w:rsid w:val="006B1858"/>
    <w:rsid w:val="0070633D"/>
    <w:rsid w:val="00723628"/>
    <w:rsid w:val="0072408F"/>
    <w:rsid w:val="00755A4B"/>
    <w:rsid w:val="00777CFC"/>
    <w:rsid w:val="007862B2"/>
    <w:rsid w:val="007863ED"/>
    <w:rsid w:val="007C7374"/>
    <w:rsid w:val="00830306"/>
    <w:rsid w:val="00865762"/>
    <w:rsid w:val="008B1A5D"/>
    <w:rsid w:val="008C3C91"/>
    <w:rsid w:val="008E1340"/>
    <w:rsid w:val="00945959"/>
    <w:rsid w:val="00963B09"/>
    <w:rsid w:val="009929D2"/>
    <w:rsid w:val="00994AD2"/>
    <w:rsid w:val="009C5CB0"/>
    <w:rsid w:val="009C655E"/>
    <w:rsid w:val="009D1FC0"/>
    <w:rsid w:val="009F07F8"/>
    <w:rsid w:val="009F72AA"/>
    <w:rsid w:val="00A100EC"/>
    <w:rsid w:val="00A34668"/>
    <w:rsid w:val="00A55E54"/>
    <w:rsid w:val="00A86DB7"/>
    <w:rsid w:val="00AC251B"/>
    <w:rsid w:val="00AC58C7"/>
    <w:rsid w:val="00AD0A30"/>
    <w:rsid w:val="00AD22B1"/>
    <w:rsid w:val="00B13B09"/>
    <w:rsid w:val="00B13FBA"/>
    <w:rsid w:val="00B15C58"/>
    <w:rsid w:val="00B2696C"/>
    <w:rsid w:val="00B3121B"/>
    <w:rsid w:val="00BB4368"/>
    <w:rsid w:val="00BE623C"/>
    <w:rsid w:val="00BE6C5C"/>
    <w:rsid w:val="00BF1779"/>
    <w:rsid w:val="00C71D51"/>
    <w:rsid w:val="00CA5A4A"/>
    <w:rsid w:val="00CB3C1C"/>
    <w:rsid w:val="00CD67A7"/>
    <w:rsid w:val="00CD7E25"/>
    <w:rsid w:val="00D03339"/>
    <w:rsid w:val="00D24DD1"/>
    <w:rsid w:val="00D42CBC"/>
    <w:rsid w:val="00D6028A"/>
    <w:rsid w:val="00D66409"/>
    <w:rsid w:val="00D73558"/>
    <w:rsid w:val="00D84E11"/>
    <w:rsid w:val="00D966C3"/>
    <w:rsid w:val="00DA476C"/>
    <w:rsid w:val="00DD5E10"/>
    <w:rsid w:val="00E25E6C"/>
    <w:rsid w:val="00E57095"/>
    <w:rsid w:val="00E6021D"/>
    <w:rsid w:val="00E712FC"/>
    <w:rsid w:val="00EE1252"/>
    <w:rsid w:val="00EF121E"/>
    <w:rsid w:val="00EF22F7"/>
    <w:rsid w:val="00F24242"/>
    <w:rsid w:val="00F56FE6"/>
    <w:rsid w:val="00F646C3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5709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570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570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57095"/>
    <w:pPr>
      <w:ind w:left="720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8303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АЦК</cp:lastModifiedBy>
  <cp:revision>4</cp:revision>
  <cp:lastPrinted>2023-02-07T11:58:00Z</cp:lastPrinted>
  <dcterms:created xsi:type="dcterms:W3CDTF">2023-03-15T11:17:00Z</dcterms:created>
  <dcterms:modified xsi:type="dcterms:W3CDTF">2023-05-04T14:23:00Z</dcterms:modified>
</cp:coreProperties>
</file>